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0B2FB81A" w14:textId="2873A411" w:rsidR="00463679" w:rsidRDefault="008D0EB4" w:rsidP="00CB3145">
      <w:pPr>
        <w:spacing w:before="120" w:line="276" w:lineRule="auto"/>
        <w:jc w:val="both"/>
        <w:outlineLvl w:val="0"/>
        <w:rPr>
          <w:rFonts w:cstheme="minorHAnsi"/>
          <w:b/>
          <w:sz w:val="20"/>
          <w:szCs w:val="20"/>
        </w:rPr>
      </w:pPr>
      <w:r w:rsidRPr="00CB3145">
        <w:rPr>
          <w:rFonts w:cstheme="minorHAnsi"/>
          <w:b/>
          <w:sz w:val="20"/>
          <w:szCs w:val="20"/>
        </w:rPr>
        <w:t xml:space="preserve"> </w:t>
      </w:r>
      <w:r w:rsidR="0086075C" w:rsidRPr="0086075C">
        <w:rPr>
          <w:rFonts w:cstheme="minorHAnsi"/>
          <w:b/>
          <w:sz w:val="20"/>
          <w:szCs w:val="20"/>
        </w:rPr>
        <w:t xml:space="preserve">„Budowa przyłącza kablowego nN 0,4 kV Łódź, ul. </w:t>
      </w:r>
      <w:r w:rsidR="001167D5" w:rsidRPr="001167D5">
        <w:rPr>
          <w:rFonts w:cstheme="minorHAnsi"/>
          <w:b/>
          <w:sz w:val="20"/>
          <w:szCs w:val="20"/>
        </w:rPr>
        <w:t>Wazów, dz. nr 921/5</w:t>
      </w:r>
      <w:r w:rsidR="001167D5" w:rsidRPr="003D5F42">
        <w:rPr>
          <w:rFonts w:ascii="Arial" w:eastAsia="Verdana" w:hAnsi="Arial" w:cs="Arial"/>
          <w:b/>
          <w:i/>
        </w:rPr>
        <w:t xml:space="preserve"> </w:t>
      </w:r>
      <w:r w:rsidR="0086075C" w:rsidRPr="0086075C">
        <w:rPr>
          <w:rFonts w:cstheme="minorHAnsi"/>
          <w:b/>
          <w:sz w:val="20"/>
          <w:szCs w:val="20"/>
        </w:rPr>
        <w:t>(RE Łódź)”</w:t>
      </w:r>
    </w:p>
    <w:p w14:paraId="6C4A595D" w14:textId="77777777" w:rsidR="00CB3145" w:rsidRPr="00CB3145" w:rsidRDefault="00CB3145" w:rsidP="00CB3145">
      <w:pPr>
        <w:spacing w:before="120" w:line="276" w:lineRule="auto"/>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6F7516">
        <w:rPr>
          <w:rFonts w:eastAsia="Times New Roman" w:cs="Calibri"/>
          <w:szCs w:val="18"/>
        </w:rPr>
        <w:t>(z uwzględnieniem ograniczeń technologii).</w:t>
      </w:r>
    </w:p>
    <w:p w14:paraId="24B60DBE" w14:textId="44BC32DF" w:rsidR="008D0EB4" w:rsidRPr="009D194E" w:rsidRDefault="008D0EB4" w:rsidP="008F72E5">
      <w:pPr>
        <w:pStyle w:val="Akapitzlist"/>
        <w:numPr>
          <w:ilvl w:val="1"/>
          <w:numId w:val="7"/>
        </w:numPr>
        <w:spacing w:before="120" w:after="0" w:line="276" w:lineRule="auto"/>
        <w:jc w:val="both"/>
        <w:outlineLvl w:val="0"/>
        <w:rPr>
          <w:rFonts w:eastAsia="Times New Roman" w:cs="Calibri"/>
          <w:szCs w:val="18"/>
        </w:rPr>
      </w:pPr>
      <w:r w:rsidRPr="009D194E">
        <w:rPr>
          <w:rFonts w:eastAsia="Times New Roman" w:cs="Calibri"/>
          <w:szCs w:val="18"/>
        </w:rPr>
        <w:t>Maksymalny czas wyłączeń odbiorców dla całej realizacji nie będzie trwał, łącznie w całym okresie wykonywania, dłużej niż:</w:t>
      </w:r>
      <w:r w:rsidR="006F7516" w:rsidRPr="009D194E">
        <w:rPr>
          <w:rFonts w:eastAsia="Times New Roman" w:cs="Calibri"/>
          <w:szCs w:val="18"/>
        </w:rPr>
        <w:t xml:space="preserve"> </w:t>
      </w:r>
      <w:r w:rsidR="00FF01B1" w:rsidRPr="009D194E">
        <w:rPr>
          <w:rFonts w:eastAsia="Times New Roman" w:cs="Calibri"/>
          <w:b/>
          <w:bCs/>
          <w:szCs w:val="18"/>
        </w:rPr>
        <w:t>6</w:t>
      </w:r>
      <w:r w:rsidRPr="009D194E">
        <w:rPr>
          <w:rFonts w:eastAsia="Times New Roman" w:cs="Calibri"/>
          <w:b/>
          <w:bCs/>
          <w:szCs w:val="18"/>
        </w:rPr>
        <w:t xml:space="preserve"> godzin</w:t>
      </w:r>
      <w:r w:rsidRPr="009D194E">
        <w:rPr>
          <w:rFonts w:eastAsia="Times New Roman" w:cs="Calibri"/>
          <w:szCs w:val="18"/>
        </w:rPr>
        <w:t xml:space="preserve">. Natomiast jednorazowa przerwa nie może przekroczyć </w:t>
      </w:r>
      <w:r w:rsidR="009D194E">
        <w:rPr>
          <w:rFonts w:eastAsia="Times New Roman" w:cs="Calibri"/>
          <w:b/>
          <w:szCs w:val="18"/>
        </w:rPr>
        <w:t>6</w:t>
      </w:r>
      <w:r w:rsidR="006F7516" w:rsidRPr="009D194E">
        <w:rPr>
          <w:rFonts w:eastAsia="Times New Roman" w:cs="Calibri"/>
          <w:b/>
          <w:szCs w:val="18"/>
        </w:rPr>
        <w:t> </w:t>
      </w:r>
      <w:r w:rsidRPr="009D194E">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Wykonawca ma obowiązek</w:t>
      </w:r>
      <w:r w:rsidRPr="008D0EB4">
        <w:rPr>
          <w:rFonts w:eastAsia="Times New Roman" w:cs="Calibri"/>
          <w:szCs w:val="18"/>
        </w:rPr>
        <w:t xml:space="preserve">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76BC36C1" w:rsidR="004906BC" w:rsidRPr="007757B5" w:rsidRDefault="009D194E" w:rsidP="00DB2BFF">
      <w:pPr>
        <w:pStyle w:val="Akapitzlist"/>
        <w:spacing w:before="120" w:line="276" w:lineRule="auto"/>
        <w:ind w:left="284"/>
        <w:jc w:val="both"/>
        <w:outlineLvl w:val="0"/>
        <w:rPr>
          <w:rFonts w:cstheme="minorHAnsi"/>
          <w:szCs w:val="18"/>
        </w:rPr>
      </w:pPr>
      <w:r>
        <w:rPr>
          <w:rFonts w:cstheme="minorHAnsi"/>
          <w:b/>
          <w:szCs w:val="18"/>
        </w:rPr>
        <w:t>4</w:t>
      </w:r>
      <w:r w:rsidR="004644EA" w:rsidRPr="004644EA">
        <w:rPr>
          <w:rFonts w:cstheme="minorHAnsi"/>
          <w:b/>
          <w:szCs w:val="18"/>
        </w:rPr>
        <w:t xml:space="preserve"> mi</w:t>
      </w:r>
      <w:r w:rsidR="001167D5">
        <w:rPr>
          <w:rFonts w:cstheme="minorHAnsi"/>
          <w:b/>
          <w:szCs w:val="18"/>
        </w:rPr>
        <w:t>esi</w:t>
      </w:r>
      <w:r>
        <w:rPr>
          <w:rFonts w:cstheme="minorHAnsi"/>
          <w:b/>
          <w:szCs w:val="18"/>
        </w:rPr>
        <w:t xml:space="preserve">ące </w:t>
      </w:r>
      <w:r w:rsidR="004644EA">
        <w:rPr>
          <w:rFonts w:cstheme="minorHAnsi"/>
          <w:b/>
          <w:szCs w:val="18"/>
        </w:rPr>
        <w:t xml:space="preserve">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0FACFB69"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CB3145">
        <w:rPr>
          <w:rFonts w:cstheme="minorHAnsi"/>
          <w:b/>
          <w:szCs w:val="18"/>
        </w:rPr>
        <w:t>RE</w:t>
      </w:r>
      <w:r w:rsidR="00CB3145" w:rsidRPr="00CB3145">
        <w:rPr>
          <w:rFonts w:cstheme="minorHAnsi"/>
          <w:b/>
          <w:szCs w:val="18"/>
        </w:rPr>
        <w:t xml:space="preserve"> </w:t>
      </w:r>
      <w:r w:rsidR="009D194E">
        <w:rPr>
          <w:rFonts w:cstheme="minorHAnsi"/>
          <w:b/>
          <w:szCs w:val="18"/>
        </w:rPr>
        <w:t>Łódź</w:t>
      </w:r>
      <w:r w:rsidR="005F23E1" w:rsidRPr="00CB3145">
        <w:rPr>
          <w:rFonts w:cstheme="minorHAnsi"/>
          <w:b/>
          <w:szCs w:val="18"/>
        </w:rPr>
        <w:t xml:space="preserve">,  miejscowość </w:t>
      </w:r>
      <w:r w:rsidR="00CB3145" w:rsidRPr="00CB3145">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CB3145"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232AEF86" w14:textId="77777777" w:rsidR="00CB3145" w:rsidRPr="00E818CE" w:rsidRDefault="00CB3145" w:rsidP="00CB3145">
      <w:pPr>
        <w:pStyle w:val="Akapitzlist"/>
        <w:spacing w:before="120" w:after="0" w:line="276" w:lineRule="auto"/>
        <w:ind w:left="1134"/>
        <w:jc w:val="both"/>
        <w:outlineLvl w:val="0"/>
        <w:rPr>
          <w:rFonts w:cstheme="minorHAnsi"/>
          <w:b/>
          <w:szCs w:val="18"/>
        </w:rPr>
      </w:pPr>
    </w:p>
    <w:p w14:paraId="21F05FDA" w14:textId="12CC6A0D" w:rsidR="00CB3145" w:rsidRDefault="00E818CE" w:rsidP="00CB3145">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lastRenderedPageBreak/>
        <w:t>Dostawa Zamawiającego:</w:t>
      </w:r>
    </w:p>
    <w:p w14:paraId="784D62B6" w14:textId="77777777" w:rsidR="00CB3145" w:rsidRPr="00CB3145" w:rsidRDefault="00CB3145" w:rsidP="00CB3145">
      <w:pPr>
        <w:pStyle w:val="Akapitzlist"/>
        <w:rPr>
          <w:rFonts w:cstheme="minorHAnsi"/>
          <w:b/>
          <w:szCs w:val="18"/>
        </w:rPr>
      </w:pPr>
    </w:p>
    <w:p w14:paraId="3B492599" w14:textId="74FACD6A" w:rsidR="00E818CE" w:rsidRPr="00E818CE" w:rsidRDefault="00E818CE" w:rsidP="0086075C">
      <w:pPr>
        <w:pStyle w:val="Akapitzlist"/>
        <w:spacing w:before="120" w:after="0" w:line="276" w:lineRule="auto"/>
        <w:ind w:left="1134"/>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55785A1E"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w:t>
      </w:r>
      <w:r w:rsidRPr="001167D5">
        <w:rPr>
          <w:rFonts w:cstheme="minorHAnsi"/>
          <w:szCs w:val="18"/>
        </w:rPr>
        <w:t xml:space="preserve">dokumentacji projektowej: </w:t>
      </w:r>
      <w:r w:rsidRPr="001167D5">
        <w:rPr>
          <w:rFonts w:cstheme="minorHAnsi"/>
          <w:b/>
          <w:szCs w:val="18"/>
        </w:rPr>
        <w:t xml:space="preserve">Dokumentacja    </w:t>
      </w:r>
      <w:r w:rsidR="002B5B5C" w:rsidRPr="001167D5">
        <w:rPr>
          <w:rFonts w:cstheme="minorHAnsi"/>
          <w:b/>
          <w:szCs w:val="18"/>
        </w:rPr>
        <w:t xml:space="preserve"> </w:t>
      </w:r>
      <w:r w:rsidR="002B5B5C" w:rsidRPr="001167D5">
        <w:rPr>
          <w:rFonts w:cstheme="minorHAnsi"/>
          <w:b/>
          <w:szCs w:val="18"/>
        </w:rPr>
        <w:br/>
      </w:r>
      <w:r w:rsidRPr="001167D5">
        <w:rPr>
          <w:rFonts w:cstheme="minorHAnsi"/>
          <w:b/>
          <w:szCs w:val="18"/>
        </w:rPr>
        <w:t>projektowa</w:t>
      </w:r>
      <w:r w:rsidR="001167D5">
        <w:rPr>
          <w:rFonts w:cstheme="minorHAnsi"/>
          <w:b/>
          <w:szCs w:val="18"/>
        </w:rPr>
        <w:t xml:space="preserve"> </w:t>
      </w:r>
      <w:r w:rsidRPr="001167D5">
        <w:rPr>
          <w:rFonts w:cstheme="minorHAnsi"/>
          <w:b/>
          <w:szCs w:val="18"/>
        </w:rPr>
        <w:t>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5E6E15FB" w14:textId="374F748F" w:rsidR="00D8328D" w:rsidRPr="00463679" w:rsidRDefault="00D8328D" w:rsidP="00783D03">
      <w:pPr>
        <w:pStyle w:val="Akapitzlist"/>
        <w:numPr>
          <w:ilvl w:val="2"/>
          <w:numId w:val="8"/>
        </w:numPr>
        <w:spacing w:before="120" w:after="0" w:line="276" w:lineRule="auto"/>
        <w:jc w:val="both"/>
        <w:outlineLvl w:val="0"/>
        <w:rPr>
          <w:rFonts w:cstheme="minorHAnsi"/>
          <w:bCs/>
          <w:color w:val="FF0000"/>
          <w:szCs w:val="18"/>
        </w:rPr>
      </w:pPr>
      <w:bookmarkStart w:id="6" w:name="_Hlk211494536"/>
      <w:r w:rsidRPr="00463679">
        <w:rPr>
          <w:rFonts w:cstheme="minorHAnsi"/>
          <w:bCs/>
          <w:color w:val="FF0000"/>
          <w:szCs w:val="18"/>
        </w:rPr>
        <w:t>Stacje transformatorową oraz złącze kablowe SN</w:t>
      </w:r>
      <w:bookmarkEnd w:id="6"/>
      <w:r w:rsidRPr="00463679">
        <w:rPr>
          <w:rFonts w:cstheme="minorHAnsi"/>
          <w:bCs/>
          <w:color w:val="FF0000"/>
          <w:szCs w:val="18"/>
        </w:rPr>
        <w:t xml:space="preserve"> należy wybudować </w:t>
      </w:r>
      <w:r w:rsidR="00783D03" w:rsidRPr="00463679">
        <w:rPr>
          <w:rFonts w:cstheme="minorHAnsi"/>
          <w:bCs/>
          <w:color w:val="FF0000"/>
          <w:szCs w:val="18"/>
        </w:rPr>
        <w:br/>
      </w:r>
      <w:r w:rsidRPr="00463679">
        <w:rPr>
          <w:rFonts w:cstheme="minorHAnsi"/>
          <w:bCs/>
          <w:color w:val="FF0000"/>
          <w:szCs w:val="18"/>
        </w:rPr>
        <w:t xml:space="preserve">z uwzględnieniem realizacji: rozdzielnicy SN bez gazu SF6 jednakże </w:t>
      </w:r>
      <w:r w:rsidR="00783D03" w:rsidRPr="00463679">
        <w:rPr>
          <w:rFonts w:cstheme="minorHAnsi"/>
          <w:bCs/>
          <w:color w:val="FF0000"/>
          <w:szCs w:val="18"/>
        </w:rPr>
        <w:br/>
      </w:r>
      <w:r w:rsidRPr="00463679">
        <w:rPr>
          <w:rFonts w:cstheme="minorHAnsi"/>
          <w:bCs/>
          <w:color w:val="00B050"/>
          <w:szCs w:val="18"/>
        </w:rPr>
        <w:t>z zastosowaniem pełnego wyposażenia w zakresie telemechaniki i łączności,</w:t>
      </w:r>
      <w:r w:rsidRPr="00463679">
        <w:rPr>
          <w:rFonts w:cstheme="minorHAnsi"/>
          <w:bCs/>
          <w:color w:val="00B050"/>
          <w:szCs w:val="18"/>
        </w:rPr>
        <w:br/>
        <w:t>edycji sygnałów, niezbędnej konfiguracji, uruchomienia i sprawdzenia</w:t>
      </w:r>
      <w:r w:rsidRPr="00463679">
        <w:rPr>
          <w:rFonts w:cstheme="minorHAnsi"/>
          <w:bCs/>
          <w:color w:val="00B050"/>
          <w:szCs w:val="18"/>
        </w:rPr>
        <w:br/>
        <w:t>funkcjonalnego działania umożliwiających zdalne sterowanie rozłącznikami drogą radiową</w:t>
      </w:r>
      <w:r w:rsidRPr="00463679">
        <w:rPr>
          <w:rFonts w:cstheme="minorHAnsi"/>
          <w:bCs/>
          <w:color w:val="FF0000"/>
          <w:szCs w:val="18"/>
        </w:rPr>
        <w:t>, zgodnie z obowiązującymi standardami w PGE Dystrybucja S.A.</w:t>
      </w:r>
      <w:r w:rsidRPr="00463679">
        <w:rPr>
          <w:bCs/>
          <w:color w:val="FF0000"/>
          <w:szCs w:val="18"/>
        </w:rPr>
        <w:t xml:space="preserve"> </w:t>
      </w:r>
      <w:r w:rsidRPr="00463679">
        <w:rPr>
          <w:rFonts w:cstheme="minorHAnsi"/>
          <w:bCs/>
          <w:color w:val="FF0000"/>
          <w:szCs w:val="18"/>
        </w:rPr>
        <w:t xml:space="preserve">Zakres wynikający </w:t>
      </w:r>
      <w:r w:rsidR="00463679">
        <w:rPr>
          <w:rFonts w:cstheme="minorHAnsi"/>
          <w:bCs/>
          <w:color w:val="FF0000"/>
          <w:szCs w:val="18"/>
        </w:rPr>
        <w:br/>
      </w:r>
      <w:r w:rsidRPr="00463679">
        <w:rPr>
          <w:rFonts w:cstheme="minorHAnsi"/>
          <w:bCs/>
          <w:color w:val="FF0000"/>
          <w:szCs w:val="18"/>
        </w:rPr>
        <w:t>z wprowadzonych zmian należy uwzględnić w</w:t>
      </w:r>
      <w:r w:rsidRPr="00463679">
        <w:rPr>
          <w:bCs/>
          <w:color w:val="FF0000"/>
          <w:szCs w:val="18"/>
        </w:rPr>
        <w:t xml:space="preserve"> </w:t>
      </w:r>
      <w:r w:rsidRPr="00463679">
        <w:rPr>
          <w:rFonts w:cstheme="minorHAnsi"/>
          <w:bCs/>
          <w:color w:val="FF0000"/>
          <w:szCs w:val="18"/>
        </w:rPr>
        <w:t>dokumentacji powykonawczej.</w:t>
      </w:r>
    </w:p>
    <w:p w14:paraId="4DC26FFF" w14:textId="77777777" w:rsidR="00463679" w:rsidRDefault="00463679" w:rsidP="00841871">
      <w:pPr>
        <w:pStyle w:val="Akapitzlist"/>
        <w:spacing w:before="120" w:after="0" w:line="276" w:lineRule="auto"/>
        <w:ind w:left="1440"/>
        <w:jc w:val="both"/>
        <w:outlineLvl w:val="0"/>
        <w:rPr>
          <w:rFonts w:cstheme="minorHAnsi"/>
          <w:bCs/>
          <w:color w:val="FF0000"/>
          <w:szCs w:val="18"/>
        </w:rPr>
      </w:pPr>
    </w:p>
    <w:p w14:paraId="165CAF3F" w14:textId="15F6EB4B" w:rsidR="00841871" w:rsidRPr="00463679" w:rsidRDefault="00841871" w:rsidP="00841871">
      <w:pPr>
        <w:pStyle w:val="Akapitzlist"/>
        <w:spacing w:before="120" w:after="0" w:line="276" w:lineRule="auto"/>
        <w:ind w:left="1440"/>
        <w:jc w:val="both"/>
        <w:outlineLvl w:val="0"/>
        <w:rPr>
          <w:rFonts w:cstheme="minorHAnsi"/>
          <w:bCs/>
          <w:color w:val="FF0000"/>
          <w:szCs w:val="18"/>
        </w:rPr>
      </w:pPr>
      <w:r w:rsidRPr="00463679">
        <w:rPr>
          <w:rFonts w:cstheme="minorHAnsi"/>
          <w:bCs/>
          <w:color w:val="FF0000"/>
          <w:szCs w:val="18"/>
        </w:rPr>
        <w:t xml:space="preserve">Stacje transformatorową oraz złącze kablowe SN należy wybudować </w:t>
      </w:r>
      <w:r w:rsidRPr="00463679">
        <w:rPr>
          <w:rFonts w:cstheme="minorHAnsi"/>
          <w:bCs/>
          <w:color w:val="FF0000"/>
          <w:szCs w:val="18"/>
        </w:rPr>
        <w:br/>
        <w:t xml:space="preserve">z uwzględnieniem realizacji: rozdzielnicy SN bez gazu SF6 z zastosowaniem napędów silnikowych z transformatorem potrzeb własnych PW </w:t>
      </w:r>
      <w:r w:rsidRPr="00463679">
        <w:rPr>
          <w:rFonts w:cstheme="minorHAnsi"/>
          <w:bCs/>
          <w:color w:val="00B050"/>
          <w:szCs w:val="18"/>
        </w:rPr>
        <w:t>bez sterowania zdalnego (telemechaniki) lecz przygotowanych do ich montażu</w:t>
      </w:r>
      <w:r w:rsidRPr="00463679">
        <w:rPr>
          <w:rFonts w:cstheme="minorHAnsi"/>
          <w:bCs/>
          <w:color w:val="FF0000"/>
          <w:szCs w:val="18"/>
        </w:rPr>
        <w:t>, zgodnie z obowiązującymi standardami w PGE Dystrybucja S.A. Zakres wynikający z wprowadzonych zmian do wybudowanych złączy kablowych SN uwzględnić w dokumentacji powykonawczej.</w:t>
      </w:r>
    </w:p>
    <w:p w14:paraId="67B468F5" w14:textId="23E7918C" w:rsidR="00463679" w:rsidRPr="00463679" w:rsidRDefault="00463679" w:rsidP="00463679">
      <w:pPr>
        <w:spacing w:before="120" w:after="0" w:line="276" w:lineRule="auto"/>
        <w:jc w:val="both"/>
        <w:outlineLvl w:val="0"/>
        <w:rPr>
          <w:rFonts w:cstheme="minorHAnsi"/>
          <w:color w:val="FF0000"/>
          <w:szCs w:val="18"/>
        </w:rPr>
      </w:pPr>
      <w:r>
        <w:rPr>
          <w:rFonts w:cstheme="minorHAnsi"/>
          <w:color w:val="FF0000"/>
          <w:szCs w:val="18"/>
        </w:rPr>
        <w:t>Powyżej dwie wersje zapisów odnośnie telemechaniki – do wyboru</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63FCB84B" w14:textId="67F05E99" w:rsidR="00D8328D" w:rsidRPr="00CB3145" w:rsidRDefault="001167D5" w:rsidP="00CB3145">
      <w:pPr>
        <w:pStyle w:val="Akapitzlist"/>
        <w:numPr>
          <w:ilvl w:val="0"/>
          <w:numId w:val="9"/>
        </w:numPr>
        <w:spacing w:before="120" w:after="0" w:line="276" w:lineRule="auto"/>
        <w:jc w:val="both"/>
        <w:outlineLvl w:val="0"/>
        <w:rPr>
          <w:rFonts w:cstheme="minorHAnsi"/>
          <w:b/>
          <w:sz w:val="20"/>
        </w:rPr>
      </w:pPr>
      <w:r>
        <w:rPr>
          <w:rFonts w:cstheme="minorHAnsi"/>
          <w:b/>
          <w:sz w:val="20"/>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nN objętych dokumentacją projektową, w sposób maksymalnie wykorzystujący technologie prac pod napięciem w sieci i przy urządzeniach nN. Prace winny </w:t>
      </w:r>
      <w:r w:rsidRPr="002B5B5C">
        <w:rPr>
          <w:rFonts w:cstheme="minorHAnsi"/>
          <w:szCs w:val="18"/>
        </w:rPr>
        <w:lastRenderedPageBreak/>
        <w:t>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1"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2"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E17A147" w:rsidR="00347E8D" w:rsidRDefault="00347E8D">
        <w:pPr>
          <w:pStyle w:val="Stopka"/>
          <w:jc w:val="right"/>
        </w:pPr>
        <w:r>
          <w:fldChar w:fldCharType="begin"/>
        </w:r>
        <w:r>
          <w:instrText>PAGE   \* MERGEFORMAT</w:instrText>
        </w:r>
        <w:r>
          <w:fldChar w:fldCharType="separate"/>
        </w:r>
        <w:r w:rsidR="00FF01B1">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6C2D27DE"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553544565">
    <w:abstractNumId w:val="6"/>
  </w:num>
  <w:num w:numId="2" w16cid:durableId="117191374">
    <w:abstractNumId w:val="1"/>
  </w:num>
  <w:num w:numId="3" w16cid:durableId="1727947519">
    <w:abstractNumId w:val="3"/>
  </w:num>
  <w:num w:numId="4" w16cid:durableId="1832721156">
    <w:abstractNumId w:val="7"/>
  </w:num>
  <w:num w:numId="5" w16cid:durableId="1980958639">
    <w:abstractNumId w:val="0"/>
  </w:num>
  <w:num w:numId="6" w16cid:durableId="368458698">
    <w:abstractNumId w:val="4"/>
  </w:num>
  <w:num w:numId="7" w16cid:durableId="664623740">
    <w:abstractNumId w:val="9"/>
  </w:num>
  <w:num w:numId="8" w16cid:durableId="638875822">
    <w:abstractNumId w:val="8"/>
  </w:num>
  <w:num w:numId="9" w16cid:durableId="454568936">
    <w:abstractNumId w:val="11"/>
  </w:num>
  <w:num w:numId="10" w16cid:durableId="1063674337">
    <w:abstractNumId w:val="15"/>
  </w:num>
  <w:num w:numId="11" w16cid:durableId="187376750">
    <w:abstractNumId w:val="5"/>
  </w:num>
  <w:num w:numId="12" w16cid:durableId="1166244076">
    <w:abstractNumId w:val="14"/>
  </w:num>
  <w:num w:numId="13" w16cid:durableId="901720110">
    <w:abstractNumId w:val="10"/>
  </w:num>
  <w:num w:numId="14" w16cid:durableId="90246430">
    <w:abstractNumId w:val="13"/>
  </w:num>
  <w:num w:numId="15" w16cid:durableId="1367296957">
    <w:abstractNumId w:val="12"/>
  </w:num>
  <w:num w:numId="16" w16cid:durableId="130489108">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3182"/>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167D5"/>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1CA0"/>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1F85"/>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82B2C"/>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3A7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C73D9"/>
    <w:rsid w:val="005D118B"/>
    <w:rsid w:val="005D2D85"/>
    <w:rsid w:val="005D74EB"/>
    <w:rsid w:val="005E1515"/>
    <w:rsid w:val="005E330A"/>
    <w:rsid w:val="005E4AA3"/>
    <w:rsid w:val="005E79E5"/>
    <w:rsid w:val="005F23E1"/>
    <w:rsid w:val="00623B01"/>
    <w:rsid w:val="006240E4"/>
    <w:rsid w:val="00625BB0"/>
    <w:rsid w:val="006261BB"/>
    <w:rsid w:val="006357D8"/>
    <w:rsid w:val="0065322E"/>
    <w:rsid w:val="00655DA8"/>
    <w:rsid w:val="00660237"/>
    <w:rsid w:val="00666746"/>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1CA8"/>
    <w:rsid w:val="006F3B57"/>
    <w:rsid w:val="006F5F72"/>
    <w:rsid w:val="006F7516"/>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075C"/>
    <w:rsid w:val="008707CC"/>
    <w:rsid w:val="00884D47"/>
    <w:rsid w:val="008A7413"/>
    <w:rsid w:val="008A7CE0"/>
    <w:rsid w:val="008B6316"/>
    <w:rsid w:val="008C619A"/>
    <w:rsid w:val="008C6CC4"/>
    <w:rsid w:val="008C74CA"/>
    <w:rsid w:val="008C75AB"/>
    <w:rsid w:val="008D0EB4"/>
    <w:rsid w:val="008D0F90"/>
    <w:rsid w:val="008D6A33"/>
    <w:rsid w:val="008D6FD3"/>
    <w:rsid w:val="008E2EA9"/>
    <w:rsid w:val="008E41A4"/>
    <w:rsid w:val="008E4838"/>
    <w:rsid w:val="008F17DA"/>
    <w:rsid w:val="008F1FB0"/>
    <w:rsid w:val="008F72E5"/>
    <w:rsid w:val="0090379D"/>
    <w:rsid w:val="00910E6D"/>
    <w:rsid w:val="00911FA5"/>
    <w:rsid w:val="009327E3"/>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194E"/>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0AC2"/>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145"/>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01B1"/>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3.docx</dmsv2BaseFileName>
    <dmsv2BaseDisplayName xmlns="http://schemas.microsoft.com/sharepoint/v3">Załącznik nr 1 do SWZ - OPZ dla cz. 3</dmsv2BaseDisplayName>
    <dmsv2SWPP2ObjectNumber xmlns="http://schemas.microsoft.com/sharepoint/v3">POST/DYS/OLD/GZ/04162/2025                        </dmsv2SWPP2ObjectNumber>
    <dmsv2SWPP2SumMD5 xmlns="http://schemas.microsoft.com/sharepoint/v3">1fdfb7e3db631919f893c19594328225</dmsv2SWPP2SumMD5>
    <dmsv2BaseMoved xmlns="http://schemas.microsoft.com/sharepoint/v3">false</dmsv2BaseMoved>
    <dmsv2BaseIsSensitive xmlns="http://schemas.microsoft.com/sharepoint/v3">true</dmsv2BaseIsSensitive>
    <dmsv2SWPP2IDSWPP2 xmlns="http://schemas.microsoft.com/sharepoint/v3">699138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23772188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DPFVW34YURAE-1996658973-9508</_dlc_DocId>
    <_dlc_DocIdUrl xmlns="a19cb1c7-c5c7-46d4-85ae-d83685407bba">
      <Url>https://swpp2.dms.gkpge.pl/sites/40/_layouts/15/DocIdRedir.aspx?ID=DPFVW34YURAE-1996658973-9508</Url>
      <Description>DPFVW34YURAE-1996658973-9508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E9A8378-C68E-4D3A-858A-2DD6F94EA362}">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C4C36AE9-DD80-4BA3-A1FE-9687FC40707F}"/>
</file>

<file path=customXml/itemProps5.xml><?xml version="1.0" encoding="utf-8"?>
<ds:datastoreItem xmlns:ds="http://schemas.openxmlformats.org/officeDocument/2006/customXml" ds:itemID="{0875B698-9499-4A59-BD52-BBC750602B00}"/>
</file>

<file path=docProps/app.xml><?xml version="1.0" encoding="utf-8"?>
<Properties xmlns="http://schemas.openxmlformats.org/officeDocument/2006/extended-properties" xmlns:vt="http://schemas.openxmlformats.org/officeDocument/2006/docPropsVTypes">
  <Template>PGE word swz test</Template>
  <TotalTime>125</TotalTime>
  <Pages>5</Pages>
  <Words>2212</Words>
  <Characters>13276</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Duńczewski Piotr [PGE Dystr. O.Łódź]</cp:lastModifiedBy>
  <cp:revision>25</cp:revision>
  <cp:lastPrinted>2024-07-15T11:21:00Z</cp:lastPrinted>
  <dcterms:created xsi:type="dcterms:W3CDTF">2025-10-01T10:46:00Z</dcterms:created>
  <dcterms:modified xsi:type="dcterms:W3CDTF">2025-11-06T09:38:00Z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256942af-4b6c-47ad-bb50-3a12929edaa2</vt:lpwstr>
  </property>
</Properties>
</file>